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14" w:rsidRPr="008F76F7" w:rsidRDefault="008F76F7" w:rsidP="00282F5F">
      <w:pPr>
        <w:pStyle w:val="Nadpis1"/>
        <w:rPr>
          <w:lang w:val="cs-CZ"/>
        </w:rPr>
      </w:pPr>
      <w:r w:rsidRPr="008F76F7">
        <w:rPr>
          <w:lang w:val="cs-CZ"/>
        </w:rPr>
        <w:t>Změny skupenství</w:t>
      </w:r>
    </w:p>
    <w:p w:rsidR="008F76F7" w:rsidRDefault="008F76F7" w:rsidP="00282F5F">
      <w:pPr>
        <w:pStyle w:val="Bezmezer"/>
      </w:pPr>
      <w:r>
        <w:t>-jedna látka se může vyskytovat jako plyn kapalina nebo pevná látka</w:t>
      </w:r>
    </w:p>
    <w:p w:rsidR="008F76F7" w:rsidRDefault="008F76F7" w:rsidP="00282F5F">
      <w:pPr>
        <w:pStyle w:val="Bezmezer"/>
      </w:pPr>
      <w:r>
        <w:t>-tyto tři stavy látky se nazývají plynné kapalné a pevné skupenství, změna skupenství je děj, při němž se mění skupenství látky</w:t>
      </w:r>
    </w:p>
    <w:p w:rsidR="008F76F7" w:rsidRDefault="008F76F7" w:rsidP="00282F5F">
      <w:pPr>
        <w:pStyle w:val="Bezmezer"/>
      </w:pPr>
    </w:p>
    <w:p w:rsidR="008F76F7" w:rsidRDefault="008F76F7" w:rsidP="00282F5F">
      <w:pPr>
        <w:pStyle w:val="Bezmezer"/>
      </w:pPr>
      <w:r>
        <w:rPr>
          <w:noProof/>
          <w:lang w:eastAsia="cs-CZ" w:bidi="ar-SA"/>
        </w:rPr>
        <w:drawing>
          <wp:inline distT="0" distB="0" distL="0" distR="0">
            <wp:extent cx="4031615" cy="1232535"/>
            <wp:effectExtent l="1905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F7" w:rsidRDefault="008F76F7" w:rsidP="00282F5F">
      <w:pPr>
        <w:pStyle w:val="Nadpis2"/>
        <w:rPr>
          <w:lang w:val="cs-CZ"/>
        </w:rPr>
      </w:pPr>
      <w:r>
        <w:rPr>
          <w:lang w:val="cs-CZ"/>
        </w:rPr>
        <w:t>Tání a tuhnutí</w:t>
      </w:r>
    </w:p>
    <w:p w:rsidR="008F76F7" w:rsidRDefault="00895EFF" w:rsidP="00282F5F">
      <w:pPr>
        <w:pStyle w:val="Bezmezer"/>
      </w:pPr>
      <w:r>
        <w:t>-p</w:t>
      </w:r>
      <w:r w:rsidR="008F76F7">
        <w:t>o zahřívání pevné látky se zvyšuje její teplota a po dosažení teploty tání t</w:t>
      </w:r>
      <w:r w:rsidR="008F76F7">
        <w:rPr>
          <w:vertAlign w:val="subscript"/>
        </w:rPr>
        <w:t>t</w:t>
      </w:r>
      <w:r>
        <w:t xml:space="preserve"> se začne měnit látka na kapalinu (zachovává si stejnou teplotu, protože E spotřebovává na změnu skupenství), poté se vzniklá kapalina začne nadále ohřívat</w:t>
      </w:r>
    </w:p>
    <w:p w:rsidR="00895EFF" w:rsidRDefault="00895EFF" w:rsidP="00282F5F">
      <w:pPr>
        <w:pStyle w:val="Bezmezer"/>
      </w:pPr>
    </w:p>
    <w:p w:rsidR="00895EFF" w:rsidRDefault="00895EFF" w:rsidP="00282F5F">
      <w:pPr>
        <w:pStyle w:val="Bezmezer"/>
      </w:pPr>
      <w:r>
        <w:rPr>
          <w:noProof/>
          <w:lang w:eastAsia="cs-CZ" w:bidi="ar-SA"/>
        </w:rPr>
        <w:drawing>
          <wp:inline distT="0" distB="0" distL="0" distR="0">
            <wp:extent cx="1047750" cy="71437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FF" w:rsidRDefault="00895EFF" w:rsidP="00282F5F">
      <w:pPr>
        <w:pStyle w:val="Bezmezer"/>
      </w:pPr>
    </w:p>
    <w:p w:rsidR="00895EFF" w:rsidRDefault="00895EFF" w:rsidP="00282F5F">
      <w:pPr>
        <w:pStyle w:val="Bezmezer"/>
      </w:pPr>
      <w:r>
        <w:t>-</w:t>
      </w:r>
      <w:r>
        <w:rPr>
          <w:i/>
        </w:rPr>
        <w:t>t</w:t>
      </w:r>
      <w:r>
        <w:rPr>
          <w:i/>
          <w:vertAlign w:val="subscript"/>
        </w:rPr>
        <w:t>t</w:t>
      </w:r>
      <w:r>
        <w:rPr>
          <w:i/>
        </w:rPr>
        <w:t>-</w:t>
      </w:r>
      <w:r w:rsidRPr="00895EFF">
        <w:t>závisí na druhu látky a okolním tlaku</w:t>
      </w:r>
    </w:p>
    <w:p w:rsidR="000378F9" w:rsidRDefault="000378F9" w:rsidP="00282F5F">
      <w:pPr>
        <w:pStyle w:val="Bezmezer"/>
      </w:pPr>
      <w:r>
        <w:t>-v chemicky čistých látek je rovna teplotě tuhnutí</w:t>
      </w:r>
    </w:p>
    <w:p w:rsidR="000378F9" w:rsidRDefault="000378F9" w:rsidP="00282F5F">
      <w:pPr>
        <w:pStyle w:val="Bezmezer"/>
      </w:pPr>
      <w:r>
        <w:t>-u amorfních látek (sklo, vosk), neexistuje teplota tání, ale tzv. interval tání, látky se začnou rozkládat už při menší teplotě než je teplota tání, viz obrázek</w:t>
      </w:r>
    </w:p>
    <w:p w:rsidR="00282F5F" w:rsidRDefault="00282F5F" w:rsidP="00282F5F">
      <w:pPr>
        <w:pStyle w:val="Bezmezer"/>
      </w:pPr>
    </w:p>
    <w:p w:rsidR="000378F9" w:rsidRDefault="000378F9" w:rsidP="00282F5F">
      <w:pPr>
        <w:pStyle w:val="Bezmezer"/>
      </w:pPr>
      <w:r>
        <w:rPr>
          <w:noProof/>
          <w:lang w:eastAsia="cs-CZ" w:bidi="ar-SA"/>
        </w:rPr>
        <w:drawing>
          <wp:inline distT="0" distB="0" distL="0" distR="0">
            <wp:extent cx="1047750" cy="1092021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F5F" w:rsidRDefault="00282F5F" w:rsidP="00282F5F">
      <w:pPr>
        <w:pStyle w:val="Bezmezer"/>
      </w:pPr>
    </w:p>
    <w:p w:rsidR="000378F9" w:rsidRDefault="000378F9" w:rsidP="00282F5F">
      <w:pPr>
        <w:pStyle w:val="Bezmezer"/>
      </w:pPr>
      <w:r>
        <w:t>Skupenské teplo tání</w:t>
      </w:r>
    </w:p>
    <w:p w:rsidR="000378F9" w:rsidRPr="0026441E" w:rsidRDefault="000378F9" w:rsidP="00282F5F">
      <w:pPr>
        <w:pStyle w:val="Bezmezer"/>
      </w:pPr>
      <w:r>
        <w:t>-</w:t>
      </w:r>
      <w:r w:rsidRPr="000378F9">
        <w:t xml:space="preserve"> </w:t>
      </w:r>
      <w:r>
        <w:t>t</w:t>
      </w:r>
      <w:r w:rsidRPr="000378F9">
        <w:t>eplo, které přijme pevné těleso již zahřáté na teplotu tání, aby se změnilo na kapalinu téže teploty</w:t>
      </w:r>
      <w:r w:rsidR="0026441E">
        <w:t>,</w:t>
      </w:r>
      <w:r w:rsidR="0026441E" w:rsidRPr="0026441E">
        <w:t xml:space="preserve"> [</w:t>
      </w:r>
      <w:r w:rsidR="0026441E">
        <w:t>L</w:t>
      </w:r>
      <w:r w:rsidR="0026441E" w:rsidRPr="0026441E">
        <w:t>]</w:t>
      </w:r>
      <w:r w:rsidR="0026441E">
        <w:t>=J</w:t>
      </w:r>
    </w:p>
    <w:p w:rsidR="0026441E" w:rsidRDefault="0026441E" w:rsidP="00282F5F">
      <w:pPr>
        <w:pStyle w:val="Bezmezer"/>
      </w:pPr>
      <w:r>
        <w:t xml:space="preserve">-skupenské teplo táni závisí nejen na látce, ale také na jejím množství-&gt; </w:t>
      </w:r>
      <w:r>
        <w:rPr>
          <w:b/>
        </w:rPr>
        <w:t xml:space="preserve">měrné skupenské teplo tání, </w:t>
      </w:r>
      <w:r w:rsidRPr="0026441E">
        <w:t>[</w:t>
      </w:r>
      <w:r>
        <w:t>l</w:t>
      </w:r>
      <w:r w:rsidRPr="0026441E">
        <w:t>]=</w:t>
      </w:r>
      <w:r>
        <w:t>Jkg</w:t>
      </w:r>
      <w:r w:rsidRPr="0026441E">
        <w:rPr>
          <w:vertAlign w:val="superscript"/>
        </w:rPr>
        <w:t>-1</w:t>
      </w:r>
    </w:p>
    <w:p w:rsidR="0026441E" w:rsidRDefault="0026441E" w:rsidP="00282F5F">
      <w:pPr>
        <w:pStyle w:val="Bezmezer"/>
      </w:pPr>
      <m:oMathPara>
        <m:oMath>
          <m:r>
            <w:rPr>
              <w:rFonts w:ascii="Cambria Math" w:hAnsi="Cambria Math"/>
            </w:rPr>
            <m:t>l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:rsidR="0026441E" w:rsidRDefault="0026441E" w:rsidP="00282F5F">
      <w:pPr>
        <w:pStyle w:val="Bezmezer"/>
      </w:pPr>
      <w:r>
        <w:rPr>
          <w:sz w:val="28"/>
          <w:szCs w:val="28"/>
        </w:rPr>
        <w:t>-</w:t>
      </w:r>
      <w:r>
        <w:t xml:space="preserve">tuhnutí je opačný děj k tání, k tuhnutí látky je nutné krystalizační centrum, </w:t>
      </w:r>
    </w:p>
    <w:p w:rsidR="0026441E" w:rsidRDefault="0026441E" w:rsidP="00282F5F">
      <w:pPr>
        <w:pStyle w:val="Bezmezer"/>
      </w:pPr>
      <w:r>
        <w:t xml:space="preserve">-pokud je hodně center -&gt; polykrystal, pokud jedno centrum -&gt;monokrystal (většinou se použivá </w:t>
      </w:r>
      <w:r w:rsidRPr="0026441E">
        <w:t>malý monokrystal téže látky</w:t>
      </w:r>
      <w:r>
        <w:t>, t</w:t>
      </w:r>
      <w:r w:rsidRPr="0026441E">
        <w:t>áhne-li se pak zárodečný krystal pomalu z taveniny a zajistí-li se dostatečný odvod energie na rozhraní pevného a kapalného skupenství, vyroste z taven</w:t>
      </w:r>
      <w:r>
        <w:t>iny monokrystal větších rozměrů</w:t>
      </w:r>
    </w:p>
    <w:p w:rsidR="00282F5F" w:rsidRDefault="0026441E" w:rsidP="00282F5F">
      <w:pPr>
        <w:pStyle w:val="Bezmezer"/>
      </w:pPr>
      <w:r>
        <w:lastRenderedPageBreak/>
        <w:t xml:space="preserve">-použití v praxi </w:t>
      </w:r>
      <w:r w:rsidR="00282F5F">
        <w:t>–</w:t>
      </w:r>
      <w:r>
        <w:t xml:space="preserve"> termosáčky</w:t>
      </w:r>
    </w:p>
    <w:p w:rsidR="00282F5F" w:rsidRPr="00282F5F" w:rsidRDefault="00282F5F" w:rsidP="00282F5F">
      <w:pPr>
        <w:pStyle w:val="Bezmezer"/>
        <w:rPr>
          <w:b/>
        </w:rPr>
      </w:pPr>
      <w:r w:rsidRPr="00282F5F">
        <w:rPr>
          <w:b/>
        </w:rPr>
        <w:t>Změny objemu</w:t>
      </w:r>
    </w:p>
    <w:p w:rsidR="00282F5F" w:rsidRDefault="00282F5F" w:rsidP="00282F5F">
      <w:pPr>
        <w:pStyle w:val="Bezmezer"/>
      </w:pPr>
      <w:r>
        <w:t>-v</w:t>
      </w:r>
      <w:r w:rsidRPr="00282F5F">
        <w:t>ětšina látek při tání zvětšuje svůj objem a při tuhnutí ho zmenšuje</w:t>
      </w:r>
    </w:p>
    <w:p w:rsidR="00282F5F" w:rsidRDefault="00282F5F" w:rsidP="00282F5F">
      <w:pPr>
        <w:pStyle w:val="Bezmezer"/>
      </w:pPr>
      <w:r>
        <w:t xml:space="preserve">Výjimku tvoří některé látky např.: led, antimon, bismut,…, ty </w:t>
      </w:r>
      <w:r w:rsidRPr="00282F5F">
        <w:t>při tání svůj objem zmenšují a při tuhnutí zvětšují</w:t>
      </w:r>
    </w:p>
    <w:p w:rsidR="00282F5F" w:rsidRDefault="00282F5F" w:rsidP="00282F5F">
      <w:pPr>
        <w:pStyle w:val="Nadpis2"/>
        <w:rPr>
          <w:lang w:val="cs-CZ"/>
        </w:rPr>
      </w:pPr>
      <w:r>
        <w:rPr>
          <w:lang w:val="cs-CZ"/>
        </w:rPr>
        <w:t>Vypařování a kondenzace</w:t>
      </w:r>
    </w:p>
    <w:p w:rsidR="00282F5F" w:rsidRDefault="00282F5F" w:rsidP="00282F5F">
      <w:pPr>
        <w:pStyle w:val="Bezmezer"/>
      </w:pPr>
      <w:r>
        <w:t>-vypařování probíhá na rozdíl od tání z volného povrchu kapaliny za každé teploty, při níž kapalné skup., existuje, ovšem probíhá různě rychle (nejrychlejší např.: líh, voda, éter)</w:t>
      </w:r>
    </w:p>
    <w:p w:rsidR="00282F5F" w:rsidRDefault="00282F5F" w:rsidP="00282F5F">
      <w:pPr>
        <w:pStyle w:val="Bezmezer"/>
      </w:pPr>
      <w:r>
        <w:t>-rychlost vypařování se zvýší, pokud zvýšíme teplotu kapaliny, obsah volné plochy a dále závisí na koncentraci par v okolí kapaliny</w:t>
      </w:r>
    </w:p>
    <w:p w:rsidR="00282F5F" w:rsidRDefault="00282F5F" w:rsidP="00282F5F">
      <w:pPr>
        <w:pStyle w:val="Bezmezer"/>
      </w:pPr>
      <w:r>
        <w:t>-pokud je kapalina v uzavřené nádobě,  ze začátku je počet molekul opouštějící kapalinu větší než molekul, které se do kapaliny za stejnou dobu vrací zpět</w:t>
      </w:r>
    </w:p>
    <w:p w:rsidR="004F1435" w:rsidRDefault="00282F5F" w:rsidP="00282F5F">
      <w:pPr>
        <w:pStyle w:val="Bezmezer"/>
      </w:pPr>
      <w:r>
        <w:t>-</w:t>
      </w:r>
      <w:r w:rsidRPr="00282F5F">
        <w:t xml:space="preserve"> Po </w:t>
      </w:r>
      <w:r w:rsidR="004F1435">
        <w:t xml:space="preserve">určité </w:t>
      </w:r>
      <w:r w:rsidRPr="00282F5F">
        <w:t xml:space="preserve">době </w:t>
      </w:r>
      <w:r w:rsidR="004F1435">
        <w:t>nastane</w:t>
      </w:r>
      <w:r w:rsidRPr="00282F5F">
        <w:t xml:space="preserve"> rovnováha: počet molekul opouštějících kapalinu je stejný jako počet molekul, které se vracejí zpět, objemy kapaliny a páry se tedy nemění, stálý </w:t>
      </w:r>
      <w:r w:rsidR="004F1435">
        <w:t>zůstává tlak i teplota soustavy</w:t>
      </w:r>
    </w:p>
    <w:p w:rsidR="00282F5F" w:rsidRDefault="004F1435" w:rsidP="00282F5F">
      <w:pPr>
        <w:pStyle w:val="Bezmezer"/>
      </w:pPr>
      <w:r>
        <w:t>-p</w:t>
      </w:r>
      <w:r w:rsidR="00282F5F" w:rsidRPr="00282F5F">
        <w:t xml:space="preserve">ára, která je v rovnovážném stavu se svou kapalinou, se nazývá </w:t>
      </w:r>
      <w:r w:rsidR="00282F5F" w:rsidRPr="004F1435">
        <w:rPr>
          <w:b/>
        </w:rPr>
        <w:t>sytá pára</w:t>
      </w:r>
    </w:p>
    <w:p w:rsidR="004F1435" w:rsidRDefault="004F1435" w:rsidP="00282F5F">
      <w:pPr>
        <w:pStyle w:val="Bezmezer"/>
      </w:pPr>
      <w:r>
        <w:t>-pro sytou páru neplatí stavová rovnice, jelikož její tlak není závislý na objemu, a nechová se proto vůbec jako ideální plyn</w:t>
      </w:r>
    </w:p>
    <w:p w:rsidR="004F1435" w:rsidRDefault="004F1435" w:rsidP="00282F5F">
      <w:pPr>
        <w:pStyle w:val="Bezmezer"/>
        <w:rPr>
          <w:b/>
        </w:rPr>
      </w:pPr>
      <w:r>
        <w:rPr>
          <w:b/>
        </w:rPr>
        <w:t>Var</w:t>
      </w:r>
    </w:p>
    <w:p w:rsidR="004F1435" w:rsidRDefault="004F1435" w:rsidP="00282F5F">
      <w:pPr>
        <w:pStyle w:val="Bezmezer"/>
      </w:pPr>
      <w:r>
        <w:t>-po delším zahřívání látky po dosažení určité teploty a za určitého tlaku se začnou uvnitř kapaliny tvořit bubliny páry – tento jev se nazývá var</w:t>
      </w:r>
    </w:p>
    <w:p w:rsidR="004F1435" w:rsidRDefault="004F1435" w:rsidP="00282F5F">
      <w:pPr>
        <w:pStyle w:val="Bezmezer"/>
      </w:pPr>
      <w:r>
        <w:t>-při varu se kapalina nevypařuje pouze na povrchu, ale také uvnitř</w:t>
      </w:r>
    </w:p>
    <w:p w:rsidR="004F1435" w:rsidRDefault="004F1435" w:rsidP="00282F5F">
      <w:pPr>
        <w:pStyle w:val="Bezmezer"/>
      </w:pPr>
      <w:r>
        <w:t>-použití-</w:t>
      </w:r>
    </w:p>
    <w:p w:rsidR="004F1435" w:rsidRDefault="004F1435" w:rsidP="004F1435">
      <w:pPr>
        <w:pStyle w:val="Bezmezer"/>
        <w:numPr>
          <w:ilvl w:val="0"/>
          <w:numId w:val="10"/>
        </w:numPr>
      </w:pPr>
      <w:r>
        <w:t>vyšší tlak-vaření v Papinově hrnci, lékařství – sterilizace nástrojů</w:t>
      </w:r>
    </w:p>
    <w:p w:rsidR="004F1435" w:rsidRDefault="004F1435" w:rsidP="004F1435">
      <w:pPr>
        <w:pStyle w:val="Bezmezer"/>
        <w:numPr>
          <w:ilvl w:val="0"/>
          <w:numId w:val="10"/>
        </w:numPr>
      </w:pPr>
      <w:r>
        <w:t>nižší tlak-farmacie-uchovávání vitamínů</w:t>
      </w:r>
    </w:p>
    <w:p w:rsidR="004F1435" w:rsidRDefault="004F1435" w:rsidP="004F1435">
      <w:pPr>
        <w:pStyle w:val="Bezmezer"/>
      </w:pPr>
      <w:r>
        <w:t>-</w:t>
      </w:r>
      <w:r w:rsidRPr="004F1435">
        <w:rPr>
          <w:i/>
        </w:rPr>
        <w:t xml:space="preserve">teplota </w:t>
      </w:r>
      <w:r w:rsidR="001F1A5E" w:rsidRPr="004F1435">
        <w:rPr>
          <w:i/>
        </w:rPr>
        <w:t>varu</w:t>
      </w:r>
      <w:r w:rsidR="001F1A5E">
        <w:t>-teplota, při</w:t>
      </w:r>
      <w:r>
        <w:t xml:space="preserve"> níž látka přijde k varu</w:t>
      </w:r>
    </w:p>
    <w:p w:rsidR="004F1435" w:rsidRPr="001F1A5E" w:rsidRDefault="004F1435" w:rsidP="004F1435">
      <w:pPr>
        <w:pStyle w:val="Bezmezer"/>
      </w:pPr>
      <w:r>
        <w:rPr>
          <w:b/>
        </w:rPr>
        <w:t>Skupenské teplo varu</w:t>
      </w:r>
      <w:r>
        <w:t xml:space="preserve"> – teplo potřebné na to, aby těleso o teplotě vvaru vyvřelo-přeměnilo se na plyn o stejné </w:t>
      </w:r>
      <w:r w:rsidR="001F1A5E">
        <w:rPr>
          <w:i/>
        </w:rPr>
        <w:t>t</w:t>
      </w:r>
      <w:r w:rsidR="001F1A5E">
        <w:t>,</w:t>
      </w:r>
      <w:r w:rsidR="001F1A5E" w:rsidRPr="001F1A5E">
        <w:t>[</w:t>
      </w:r>
      <w:r w:rsidR="001F1A5E">
        <w:t>L</w:t>
      </w:r>
      <w:r w:rsidR="001F1A5E">
        <w:rPr>
          <w:vertAlign w:val="subscript"/>
        </w:rPr>
        <w:t>v</w:t>
      </w:r>
      <w:r w:rsidR="001F1A5E" w:rsidRPr="001F1A5E">
        <w:t>]</w:t>
      </w:r>
      <w:r w:rsidR="001F1A5E">
        <w:t>=J</w:t>
      </w:r>
    </w:p>
    <w:p w:rsidR="001F1A5E" w:rsidRDefault="001F1A5E" w:rsidP="001F1A5E">
      <w:pPr>
        <w:pStyle w:val="Bezmezer"/>
        <w:rPr>
          <w:vertAlign w:val="superscript"/>
        </w:rPr>
      </w:pPr>
      <w:r>
        <w:rPr>
          <w:b/>
        </w:rPr>
        <w:t>Měrné skupenské teplo varu,</w:t>
      </w:r>
      <w:r w:rsidRPr="001F1A5E">
        <w:t>[</w:t>
      </w:r>
      <w:r>
        <w:t>l</w:t>
      </w:r>
      <w:r>
        <w:rPr>
          <w:vertAlign w:val="subscript"/>
        </w:rPr>
        <w:t>v</w:t>
      </w:r>
      <w:r w:rsidRPr="001F1A5E">
        <w:t>]</w:t>
      </w:r>
      <w:r>
        <w:t>=Jkg</w:t>
      </w:r>
      <w:r>
        <w:rPr>
          <w:vertAlign w:val="superscript"/>
        </w:rPr>
        <w:t>-1</w:t>
      </w:r>
    </w:p>
    <w:p w:rsidR="001F1A5E" w:rsidRDefault="001F1A5E" w:rsidP="001F1A5E">
      <w:pPr>
        <w:pStyle w:val="Bezmezer"/>
      </w:pPr>
      <w:r>
        <w:t>-c</w:t>
      </w:r>
      <w:r w:rsidRPr="001F1A5E">
        <w:t xml:space="preserve">hceme-li kapalinu hmotnosti </w:t>
      </w:r>
      <w:r w:rsidRPr="001F1A5E">
        <w:rPr>
          <w:i/>
        </w:rPr>
        <w:t>m</w:t>
      </w:r>
      <w:r w:rsidRPr="001F1A5E">
        <w:t xml:space="preserve"> přeměnit v páru téže teploty, musí kapalina přijmout </w:t>
      </w:r>
      <w:r w:rsidRPr="001F1A5E">
        <w:rPr>
          <w:b/>
        </w:rPr>
        <w:t>skupenské teplo vypařování</w:t>
      </w:r>
      <w:r w:rsidRPr="001F1A5E">
        <w:t xml:space="preserve"> </w:t>
      </w:r>
      <w:r>
        <w:t>L</w:t>
      </w:r>
      <w:r>
        <w:rPr>
          <w:vertAlign w:val="subscript"/>
        </w:rPr>
        <w:t>v</w:t>
      </w:r>
      <w:r w:rsidRPr="001F1A5E">
        <w:t xml:space="preserve">. </w:t>
      </w:r>
      <w:r w:rsidRPr="001F1A5E">
        <w:rPr>
          <w:b/>
        </w:rPr>
        <w:t>Měrné skupenské teplo vypařování</w:t>
      </w:r>
      <w:r w:rsidRPr="001F1A5E">
        <w:t xml:space="preserve"> </w:t>
      </w:r>
      <w:r>
        <w:t>l</w:t>
      </w:r>
      <w:r>
        <w:rPr>
          <w:vertAlign w:val="subscript"/>
        </w:rPr>
        <w:t>v</w:t>
      </w:r>
      <w:r>
        <w:t xml:space="preserve"> se definuje vztahem</w:t>
      </w:r>
    </w:p>
    <w:p w:rsidR="001F1A5E" w:rsidRPr="001F1A5E" w:rsidRDefault="0007049F" w:rsidP="001F1A5E">
      <w:pPr>
        <w:pStyle w:val="Bezmez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den>
          </m:f>
        </m:oMath>
      </m:oMathPara>
    </w:p>
    <w:p w:rsidR="001F1A5E" w:rsidRDefault="001F1A5E" w:rsidP="001F1A5E">
      <w:pPr>
        <w:pStyle w:val="Bezmezer"/>
      </w:pPr>
      <w:r>
        <w:t>-s</w:t>
      </w:r>
      <w:r w:rsidRPr="001F1A5E">
        <w:t xml:space="preserve"> rostoucí teplotou kapaliny klesá měrné skupenské teplo vypařování.</w:t>
      </w:r>
    </w:p>
    <w:p w:rsidR="001F1A5E" w:rsidRPr="001F1A5E" w:rsidRDefault="001F1A5E" w:rsidP="001F1A5E">
      <w:pPr>
        <w:pStyle w:val="Bezmezer"/>
      </w:pPr>
      <w:r>
        <w:t>-děj opačný k vypařování – kondenzace – plyn se v důsledku snížení tlaku nebo teploty mění na kapalinu</w:t>
      </w:r>
    </w:p>
    <w:p w:rsidR="001F1A5E" w:rsidRPr="00403EF9" w:rsidRDefault="001F1A5E" w:rsidP="001F1A5E">
      <w:pPr>
        <w:pStyle w:val="Nadpis2"/>
        <w:rPr>
          <w:lang w:val="cs-CZ"/>
        </w:rPr>
      </w:pPr>
      <w:r w:rsidRPr="00403EF9">
        <w:rPr>
          <w:lang w:val="cs-CZ"/>
        </w:rPr>
        <w:t>Sublimace, desublimace</w:t>
      </w:r>
    </w:p>
    <w:p w:rsidR="001F1A5E" w:rsidRDefault="001F1A5E" w:rsidP="001F1A5E">
      <w:pPr>
        <w:pStyle w:val="Bezmezer"/>
      </w:pPr>
      <w:r>
        <w:rPr>
          <w:b/>
        </w:rPr>
        <w:t xml:space="preserve">Sublimace </w:t>
      </w:r>
      <w:r>
        <w:t>– přeměna pevné látky přímo na plynnou, za běžného tlaku např. CO2(suchý led), kafr, sníh, led</w:t>
      </w:r>
    </w:p>
    <w:p w:rsidR="001F1A5E" w:rsidRDefault="001F1A5E" w:rsidP="001F1A5E">
      <w:pPr>
        <w:pStyle w:val="Bezmezer"/>
      </w:pPr>
      <w:r>
        <w:rPr>
          <w:b/>
        </w:rPr>
        <w:t>Skupenské teplo sublimační</w:t>
      </w:r>
      <w:r>
        <w:t xml:space="preserve"> – vlastnost látky, </w:t>
      </w:r>
      <w:r w:rsidRPr="001F1A5E">
        <w:t>[</w:t>
      </w:r>
      <w:r>
        <w:t>L</w:t>
      </w:r>
      <w:r>
        <w:rPr>
          <w:vertAlign w:val="subscript"/>
        </w:rPr>
        <w:t>s</w:t>
      </w:r>
      <w:r w:rsidRPr="001F1A5E">
        <w:t>]</w:t>
      </w:r>
      <w:r>
        <w:t>=J</w:t>
      </w:r>
    </w:p>
    <w:p w:rsidR="001F1A5E" w:rsidRDefault="001F1A5E" w:rsidP="001F1A5E">
      <w:pPr>
        <w:pStyle w:val="Bezmezer"/>
      </w:pPr>
      <w:r>
        <w:rPr>
          <w:b/>
        </w:rPr>
        <w:t xml:space="preserve">Měrné skupenské teplo sublimační </w:t>
      </w:r>
      <w:r>
        <w:t xml:space="preserve">– teplo potřebné na změnu 1kg pevné látky na plyn o stejné teplotě, </w:t>
      </w:r>
      <w:r w:rsidRPr="001F1A5E">
        <w:t>[</w:t>
      </w:r>
      <w:r>
        <w:t>l</w:t>
      </w:r>
      <w:r>
        <w:rPr>
          <w:vertAlign w:val="subscript"/>
        </w:rPr>
        <w:t>s</w:t>
      </w:r>
      <w:r w:rsidRPr="001F1A5E">
        <w:t>]</w:t>
      </w:r>
      <w:r>
        <w:t>=Jkg</w:t>
      </w:r>
      <w:r>
        <w:rPr>
          <w:vertAlign w:val="superscript"/>
        </w:rPr>
        <w:t>-1</w:t>
      </w:r>
    </w:p>
    <w:p w:rsidR="001F1A5E" w:rsidRDefault="0007049F" w:rsidP="001F1A5E">
      <w:pPr>
        <w:pStyle w:val="Bezmez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den>
          </m:f>
        </m:oMath>
      </m:oMathPara>
    </w:p>
    <w:p w:rsidR="0002665A" w:rsidRDefault="001F1A5E" w:rsidP="0002665A">
      <w:pPr>
        <w:jc w:val="both"/>
        <w:rPr>
          <w:b/>
          <w:sz w:val="24"/>
          <w:szCs w:val="24"/>
          <w:lang w:val="cs-CZ"/>
        </w:rPr>
      </w:pPr>
      <w:r w:rsidRPr="00403EF9">
        <w:rPr>
          <w:szCs w:val="24"/>
          <w:lang w:val="cs-CZ"/>
        </w:rPr>
        <w:t xml:space="preserve">Přeměna opačná se nazývá </w:t>
      </w:r>
      <w:r w:rsidRPr="00403EF9">
        <w:rPr>
          <w:b/>
          <w:szCs w:val="24"/>
          <w:lang w:val="cs-CZ"/>
        </w:rPr>
        <w:t>desublimace</w:t>
      </w:r>
      <w:r w:rsidR="0002665A" w:rsidRPr="00403EF9">
        <w:rPr>
          <w:b/>
          <w:szCs w:val="24"/>
          <w:lang w:val="cs-CZ"/>
        </w:rPr>
        <w:br w:type="page"/>
      </w:r>
    </w:p>
    <w:p w:rsidR="0002665A" w:rsidRPr="00BF73FA" w:rsidRDefault="00BF73FA" w:rsidP="00BF73FA">
      <w:pPr>
        <w:pStyle w:val="Nadpis2"/>
        <w:rPr>
          <w:lang w:val="cs-CZ"/>
        </w:rPr>
      </w:pPr>
      <w:r w:rsidRPr="00BF73FA">
        <w:rPr>
          <w:lang w:val="cs-CZ"/>
        </w:rPr>
        <w:lastRenderedPageBreak/>
        <w:t>Fázový diagram</w:t>
      </w:r>
    </w:p>
    <w:p w:rsidR="00BF73FA" w:rsidRDefault="00BF73FA" w:rsidP="001F1A5E">
      <w:pPr>
        <w:pStyle w:val="Bezmezer"/>
        <w:rPr>
          <w:szCs w:val="24"/>
        </w:rPr>
      </w:pPr>
      <w:r>
        <w:rPr>
          <w:szCs w:val="24"/>
        </w:rPr>
        <w:t>-t</w:t>
      </w:r>
      <w:r w:rsidRPr="00BF73FA">
        <w:rPr>
          <w:szCs w:val="24"/>
        </w:rPr>
        <w:t>o, v jakém skupenství se látka nachází, závisí na jeho stavu.</w:t>
      </w:r>
    </w:p>
    <w:p w:rsidR="001F1A5E" w:rsidRDefault="00BF73FA" w:rsidP="001F1A5E">
      <w:pPr>
        <w:pStyle w:val="Bezmezer"/>
        <w:rPr>
          <w:rFonts w:ascii="Cambria" w:hAnsi="Cambria" w:cs="Cambria"/>
          <w:szCs w:val="24"/>
        </w:rPr>
      </w:pPr>
      <w:r>
        <w:rPr>
          <w:szCs w:val="24"/>
        </w:rPr>
        <w:t>-t</w:t>
      </w:r>
      <w:r w:rsidRPr="00BF73FA">
        <w:rPr>
          <w:szCs w:val="24"/>
        </w:rPr>
        <w:t xml:space="preserve">ermodynamický stav popisují stavové veličiny – tlak </w:t>
      </w:r>
      <w:r w:rsidRPr="00BF73FA">
        <w:rPr>
          <w:i/>
          <w:szCs w:val="24"/>
        </w:rPr>
        <w:t>p</w:t>
      </w:r>
      <w:r w:rsidRPr="00BF73FA">
        <w:rPr>
          <w:szCs w:val="24"/>
        </w:rPr>
        <w:t xml:space="preserve"> a teplota </w:t>
      </w:r>
      <w:r w:rsidRPr="00BF73FA">
        <w:rPr>
          <w:i/>
          <w:szCs w:val="24"/>
        </w:rPr>
        <w:t>T</w:t>
      </w:r>
      <w:r w:rsidRPr="00BF73FA">
        <w:rPr>
          <w:szCs w:val="24"/>
        </w:rPr>
        <w:t xml:space="preserve">. Proto se skupenství zakresluje do diagramu, kde na ose x je teplota a na ose y tlak </w:t>
      </w:r>
      <w:r w:rsidRPr="00BF73FA">
        <w:rPr>
          <w:rFonts w:ascii="Times New Roman" w:hAnsi="Times New Roman" w:cs="Times New Roman"/>
          <w:szCs w:val="24"/>
        </w:rPr>
        <w:t>→</w:t>
      </w:r>
      <w:r w:rsidRPr="00BF73FA">
        <w:rPr>
          <w:rFonts w:ascii="Cambria" w:hAnsi="Cambria" w:cs="Cambria"/>
          <w:szCs w:val="24"/>
        </w:rPr>
        <w:t xml:space="preserve"> </w:t>
      </w:r>
      <w:r w:rsidRPr="00BF73FA">
        <w:rPr>
          <w:rFonts w:ascii="Cambria" w:hAnsi="Cambria" w:cs="Cambria"/>
          <w:i/>
          <w:szCs w:val="24"/>
        </w:rPr>
        <w:t>pT</w:t>
      </w:r>
      <w:r w:rsidRPr="00BF73FA">
        <w:rPr>
          <w:rFonts w:ascii="Cambria" w:hAnsi="Cambria" w:cs="Cambria"/>
          <w:szCs w:val="24"/>
        </w:rPr>
        <w:t xml:space="preserve"> diagram, fázový diagram.</w:t>
      </w:r>
    </w:p>
    <w:p w:rsidR="00BF73FA" w:rsidRDefault="00BF73FA" w:rsidP="001F1A5E">
      <w:pPr>
        <w:pStyle w:val="Bezmezer"/>
        <w:rPr>
          <w:szCs w:val="24"/>
        </w:rPr>
      </w:pPr>
      <w:r>
        <w:rPr>
          <w:noProof/>
          <w:szCs w:val="24"/>
          <w:lang w:eastAsia="cs-CZ" w:bidi="ar-SA"/>
        </w:rPr>
        <w:drawing>
          <wp:inline distT="0" distB="0" distL="0" distR="0">
            <wp:extent cx="2857500" cy="2066925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3FA" w:rsidRDefault="00BF73FA" w:rsidP="00BF73FA">
      <w:pPr>
        <w:pStyle w:val="Bezmezer"/>
        <w:rPr>
          <w:szCs w:val="24"/>
        </w:rPr>
      </w:pPr>
      <w:r w:rsidRPr="00BF73FA">
        <w:rPr>
          <w:szCs w:val="24"/>
        </w:rPr>
        <w:t>Fázový diagram je rozdělen třemi křivkami na tři plochy. Každá plocha z</w:t>
      </w:r>
      <w:r>
        <w:rPr>
          <w:szCs w:val="24"/>
        </w:rPr>
        <w:t>názorňuje jednotlivá skupenství:</w:t>
      </w:r>
    </w:p>
    <w:p w:rsidR="00BF73FA" w:rsidRDefault="00BF73FA" w:rsidP="00BF73FA">
      <w:pPr>
        <w:pStyle w:val="Bezmezer"/>
        <w:numPr>
          <w:ilvl w:val="0"/>
          <w:numId w:val="11"/>
        </w:num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t>pevné (I)</w:t>
      </w:r>
    </w:p>
    <w:p w:rsidR="00BF73FA" w:rsidRDefault="00BF73FA" w:rsidP="00BF73FA">
      <w:pPr>
        <w:pStyle w:val="Bezmezer"/>
        <w:numPr>
          <w:ilvl w:val="0"/>
          <w:numId w:val="11"/>
        </w:numPr>
        <w:rPr>
          <w:rFonts w:ascii="Cambria" w:hAnsi="Cambria" w:cs="Cambria"/>
          <w:szCs w:val="24"/>
        </w:rPr>
      </w:pPr>
      <w:r w:rsidRPr="00BF73FA">
        <w:rPr>
          <w:rFonts w:ascii="Cambria" w:hAnsi="Cambria" w:cs="Cambria"/>
          <w:szCs w:val="24"/>
        </w:rPr>
        <w:t>kapalné (II)</w:t>
      </w:r>
    </w:p>
    <w:p w:rsidR="00BF73FA" w:rsidRDefault="00BF73FA" w:rsidP="00BF73FA">
      <w:pPr>
        <w:pStyle w:val="Bezmezer"/>
        <w:numPr>
          <w:ilvl w:val="0"/>
          <w:numId w:val="11"/>
        </w:num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t>plynné (III)</w:t>
      </w:r>
    </w:p>
    <w:p w:rsidR="00BF73FA" w:rsidRPr="00BF73FA" w:rsidRDefault="00BF73FA" w:rsidP="00BF73FA">
      <w:pPr>
        <w:pStyle w:val="Bezmezer"/>
        <w:rPr>
          <w:szCs w:val="24"/>
        </w:rPr>
      </w:pPr>
      <w:r w:rsidRPr="00BF73FA">
        <w:rPr>
          <w:rFonts w:ascii="Cambria" w:hAnsi="Cambria" w:cs="Cambria"/>
          <w:szCs w:val="24"/>
        </w:rPr>
        <w:t>Na rozhraní mezi jednotlivými plochami jsou křivky:</w:t>
      </w:r>
    </w:p>
    <w:p w:rsidR="00BF73FA" w:rsidRPr="00BF73FA" w:rsidRDefault="00BF73FA" w:rsidP="00BF73FA">
      <w:pPr>
        <w:pStyle w:val="Bezmezer"/>
        <w:numPr>
          <w:ilvl w:val="0"/>
          <w:numId w:val="12"/>
        </w:numPr>
        <w:rPr>
          <w:szCs w:val="24"/>
        </w:rPr>
      </w:pPr>
      <w:r w:rsidRPr="00BF73FA">
        <w:rPr>
          <w:i/>
          <w:szCs w:val="24"/>
        </w:rPr>
        <w:t>Mezi I a II – křivka tání k</w:t>
      </w:r>
      <w:r w:rsidRPr="00BF73FA">
        <w:rPr>
          <w:i/>
          <w:szCs w:val="24"/>
          <w:vertAlign w:val="subscript"/>
        </w:rPr>
        <w:t>t</w:t>
      </w:r>
      <w:r w:rsidRPr="00BF73FA">
        <w:rPr>
          <w:szCs w:val="24"/>
        </w:rPr>
        <w:t xml:space="preserve"> – při teplotě a tlaku, který jí odpovídá, je pevné a kapalné skupenství pohromadě. Tato křivka je závislostí teploty tání na vnějším tlaku.</w:t>
      </w:r>
    </w:p>
    <w:p w:rsidR="00BF73FA" w:rsidRPr="00BF73FA" w:rsidRDefault="00BF73FA" w:rsidP="00BF73FA">
      <w:pPr>
        <w:pStyle w:val="Bezmezer"/>
        <w:numPr>
          <w:ilvl w:val="0"/>
          <w:numId w:val="12"/>
        </w:numPr>
        <w:rPr>
          <w:szCs w:val="24"/>
        </w:rPr>
      </w:pPr>
      <w:r w:rsidRPr="00BF73FA">
        <w:rPr>
          <w:i/>
          <w:szCs w:val="24"/>
        </w:rPr>
        <w:t>Mezi II a III – křivka sytých par k</w:t>
      </w:r>
      <w:r w:rsidRPr="00BF73FA">
        <w:rPr>
          <w:i/>
          <w:szCs w:val="24"/>
          <w:vertAlign w:val="subscript"/>
        </w:rPr>
        <w:t>p</w:t>
      </w:r>
      <w:r w:rsidRPr="00BF73FA">
        <w:rPr>
          <w:szCs w:val="24"/>
          <w:vertAlign w:val="subscript"/>
        </w:rPr>
        <w:t xml:space="preserve"> </w:t>
      </w:r>
      <w:r w:rsidRPr="00BF73FA">
        <w:rPr>
          <w:szCs w:val="24"/>
        </w:rPr>
        <w:t>– při této teplotě a tlaku se vyskytují syté páry. Je závislost tlaku syté páry na teplotě.</w:t>
      </w:r>
    </w:p>
    <w:p w:rsidR="00BF73FA" w:rsidRDefault="00BF73FA" w:rsidP="00BF73FA">
      <w:pPr>
        <w:pStyle w:val="Bezmezer"/>
        <w:numPr>
          <w:ilvl w:val="0"/>
          <w:numId w:val="12"/>
        </w:numPr>
        <w:rPr>
          <w:szCs w:val="24"/>
        </w:rPr>
      </w:pPr>
      <w:r w:rsidRPr="00BF73FA">
        <w:rPr>
          <w:i/>
          <w:szCs w:val="24"/>
        </w:rPr>
        <w:t>Mezi I a III – sublimační křivka k</w:t>
      </w:r>
      <w:r w:rsidRPr="00BF73FA">
        <w:rPr>
          <w:i/>
          <w:szCs w:val="24"/>
          <w:vertAlign w:val="subscript"/>
        </w:rPr>
        <w:t>s</w:t>
      </w:r>
      <w:r w:rsidRPr="00BF73FA">
        <w:rPr>
          <w:i/>
          <w:szCs w:val="24"/>
        </w:rPr>
        <w:t xml:space="preserve"> </w:t>
      </w:r>
      <w:r w:rsidRPr="00BF73FA">
        <w:rPr>
          <w:szCs w:val="24"/>
        </w:rPr>
        <w:t>– každý bod této křivky znázorňuje stav látky, při kterém existuje vedle sebe v rovnovážném stavu pevná látka a její sytá pára.</w:t>
      </w:r>
    </w:p>
    <w:p w:rsidR="00BF73FA" w:rsidRPr="00BF73FA" w:rsidRDefault="00BF73FA" w:rsidP="00BF73FA">
      <w:pPr>
        <w:pStyle w:val="Bezmezer"/>
        <w:rPr>
          <w:szCs w:val="24"/>
        </w:rPr>
      </w:pPr>
      <w:r w:rsidRPr="00BF73FA">
        <w:rPr>
          <w:szCs w:val="24"/>
        </w:rPr>
        <w:t>Fázový diagram má dva významné body</w:t>
      </w:r>
      <w:r>
        <w:rPr>
          <w:szCs w:val="24"/>
        </w:rPr>
        <w:t>:</w:t>
      </w:r>
    </w:p>
    <w:p w:rsidR="00BF73FA" w:rsidRPr="00BF73FA" w:rsidRDefault="00BF73FA" w:rsidP="00BF73FA">
      <w:pPr>
        <w:pStyle w:val="Bezmezer"/>
        <w:numPr>
          <w:ilvl w:val="0"/>
          <w:numId w:val="13"/>
        </w:numPr>
        <w:rPr>
          <w:szCs w:val="24"/>
        </w:rPr>
      </w:pPr>
      <w:r w:rsidRPr="00BF73FA">
        <w:rPr>
          <w:i/>
          <w:szCs w:val="24"/>
        </w:rPr>
        <w:t>Trojný bod T</w:t>
      </w:r>
      <w:r w:rsidRPr="00BF73FA">
        <w:rPr>
          <w:szCs w:val="24"/>
        </w:rPr>
        <w:t xml:space="preserve"> (A) – protínají se v něm všechny tři křivky. Při této teplotě a tlaku se vyskytuje látka ve všech třech skupenstvích pohromadě – vyskytují se pevná látka, kapalina i sytá pára pohromadě – významný teplotní bod </w:t>
      </w:r>
      <w:r w:rsidRPr="00BF73FA">
        <w:rPr>
          <w:rFonts w:ascii="Times New Roman" w:hAnsi="Times New Roman" w:cs="Times New Roman"/>
          <w:szCs w:val="24"/>
        </w:rPr>
        <w:t>→</w:t>
      </w:r>
      <w:r w:rsidRPr="00BF73FA">
        <w:rPr>
          <w:rFonts w:ascii="Cambria" w:hAnsi="Cambria" w:cs="Cambria"/>
          <w:szCs w:val="24"/>
        </w:rPr>
        <w:t xml:space="preserve"> trojný bod vody s absolutní nulou určuje teplotní stupnici </w:t>
      </w:r>
      <w:r w:rsidRPr="00BF73FA">
        <w:rPr>
          <w:rFonts w:ascii="Times New Roman" w:hAnsi="Times New Roman" w:cs="Times New Roman"/>
          <w:szCs w:val="24"/>
        </w:rPr>
        <w:t>→</w:t>
      </w:r>
      <w:r w:rsidRPr="00BF73FA">
        <w:rPr>
          <w:rFonts w:ascii="Cambria" w:hAnsi="Cambria" w:cs="Cambria"/>
          <w:szCs w:val="24"/>
        </w:rPr>
        <w:t xml:space="preserve"> T = 273,16 K = 0,0</w:t>
      </w:r>
      <w:r w:rsidRPr="00BF73FA">
        <w:rPr>
          <w:szCs w:val="24"/>
        </w:rPr>
        <w:t>1 °C při tlaku asi 0,61 kPa.</w:t>
      </w:r>
    </w:p>
    <w:p w:rsidR="00BF73FA" w:rsidRDefault="00BF73FA" w:rsidP="00BF73FA">
      <w:pPr>
        <w:pStyle w:val="Bezmezer"/>
        <w:numPr>
          <w:ilvl w:val="0"/>
          <w:numId w:val="13"/>
        </w:numPr>
        <w:rPr>
          <w:szCs w:val="24"/>
        </w:rPr>
      </w:pPr>
      <w:r w:rsidRPr="00BF73FA">
        <w:rPr>
          <w:i/>
          <w:szCs w:val="24"/>
        </w:rPr>
        <w:t>Kritický bod K</w:t>
      </w:r>
      <w:r w:rsidRPr="00BF73FA">
        <w:rPr>
          <w:szCs w:val="24"/>
        </w:rPr>
        <w:t xml:space="preserve"> – končí jím křivka sytých par. Významná je kritická teplota TK. Při vyšších teplotách se už nevyskytuje kapalina. Mezi kapalinou a plynem zmizí rozhraní a látka se stane stejnorodou.</w:t>
      </w:r>
    </w:p>
    <w:p w:rsidR="00BF73FA" w:rsidRPr="001F1A5E" w:rsidRDefault="00BF73FA" w:rsidP="00BF73FA">
      <w:pPr>
        <w:pStyle w:val="Bezmezer"/>
        <w:rPr>
          <w:szCs w:val="24"/>
        </w:rPr>
      </w:pPr>
    </w:p>
    <w:sectPr w:rsidR="00BF73FA" w:rsidRPr="001F1A5E" w:rsidSect="00D44A1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3A1" w:rsidRDefault="00C133A1" w:rsidP="00403EF9">
      <w:pPr>
        <w:spacing w:after="0" w:line="240" w:lineRule="auto"/>
      </w:pPr>
      <w:r>
        <w:separator/>
      </w:r>
    </w:p>
  </w:endnote>
  <w:endnote w:type="continuationSeparator" w:id="1">
    <w:p w:rsidR="00C133A1" w:rsidRDefault="00C133A1" w:rsidP="004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3635"/>
      <w:docPartObj>
        <w:docPartGallery w:val="Page Numbers (Bottom of Page)"/>
        <w:docPartUnique/>
      </w:docPartObj>
    </w:sdtPr>
    <w:sdtContent>
      <w:p w:rsidR="00403EF9" w:rsidRDefault="00403EF9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03EF9" w:rsidRDefault="00403EF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3A1" w:rsidRDefault="00C133A1" w:rsidP="00403EF9">
      <w:pPr>
        <w:spacing w:after="0" w:line="240" w:lineRule="auto"/>
      </w:pPr>
      <w:r>
        <w:separator/>
      </w:r>
    </w:p>
  </w:footnote>
  <w:footnote w:type="continuationSeparator" w:id="1">
    <w:p w:rsidR="00C133A1" w:rsidRDefault="00C133A1" w:rsidP="0040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37DA"/>
    <w:multiLevelType w:val="hybridMultilevel"/>
    <w:tmpl w:val="E5A44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63A4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BEF66D7"/>
    <w:multiLevelType w:val="hybridMultilevel"/>
    <w:tmpl w:val="06B0C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B121C"/>
    <w:multiLevelType w:val="hybridMultilevel"/>
    <w:tmpl w:val="93F83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F6960"/>
    <w:multiLevelType w:val="hybridMultilevel"/>
    <w:tmpl w:val="C512F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76F7"/>
    <w:rsid w:val="00001433"/>
    <w:rsid w:val="00014E27"/>
    <w:rsid w:val="0001701C"/>
    <w:rsid w:val="0002376E"/>
    <w:rsid w:val="00024BFB"/>
    <w:rsid w:val="0002665A"/>
    <w:rsid w:val="000378F9"/>
    <w:rsid w:val="00045029"/>
    <w:rsid w:val="00055F78"/>
    <w:rsid w:val="00060485"/>
    <w:rsid w:val="0007049F"/>
    <w:rsid w:val="00072327"/>
    <w:rsid w:val="000766E4"/>
    <w:rsid w:val="00082A9D"/>
    <w:rsid w:val="00087B5D"/>
    <w:rsid w:val="00094D6D"/>
    <w:rsid w:val="00097FD5"/>
    <w:rsid w:val="000A1BC3"/>
    <w:rsid w:val="000A1D6B"/>
    <w:rsid w:val="000A34D0"/>
    <w:rsid w:val="000B1080"/>
    <w:rsid w:val="000B1EDC"/>
    <w:rsid w:val="000C510B"/>
    <w:rsid w:val="000D2200"/>
    <w:rsid w:val="000D3E0C"/>
    <w:rsid w:val="000F16EE"/>
    <w:rsid w:val="001006A6"/>
    <w:rsid w:val="0010445C"/>
    <w:rsid w:val="00107E0A"/>
    <w:rsid w:val="00110455"/>
    <w:rsid w:val="0011124E"/>
    <w:rsid w:val="00114096"/>
    <w:rsid w:val="00116C8A"/>
    <w:rsid w:val="0013038D"/>
    <w:rsid w:val="00133386"/>
    <w:rsid w:val="0013635A"/>
    <w:rsid w:val="00141CD4"/>
    <w:rsid w:val="00145D64"/>
    <w:rsid w:val="00150962"/>
    <w:rsid w:val="001658A0"/>
    <w:rsid w:val="0016598A"/>
    <w:rsid w:val="00172876"/>
    <w:rsid w:val="00172C31"/>
    <w:rsid w:val="00173BE2"/>
    <w:rsid w:val="00173CE2"/>
    <w:rsid w:val="00176FC1"/>
    <w:rsid w:val="00177D41"/>
    <w:rsid w:val="0018585E"/>
    <w:rsid w:val="00193E96"/>
    <w:rsid w:val="00194A0F"/>
    <w:rsid w:val="00196538"/>
    <w:rsid w:val="00197C1F"/>
    <w:rsid w:val="001A365D"/>
    <w:rsid w:val="001B4A20"/>
    <w:rsid w:val="001B5757"/>
    <w:rsid w:val="001C041F"/>
    <w:rsid w:val="001C122F"/>
    <w:rsid w:val="001C65BF"/>
    <w:rsid w:val="001D43B3"/>
    <w:rsid w:val="001D543E"/>
    <w:rsid w:val="001D73B3"/>
    <w:rsid w:val="001E42BF"/>
    <w:rsid w:val="001E47E4"/>
    <w:rsid w:val="001E6BCC"/>
    <w:rsid w:val="001F08E3"/>
    <w:rsid w:val="001F1A5E"/>
    <w:rsid w:val="001F78F8"/>
    <w:rsid w:val="001F7C89"/>
    <w:rsid w:val="00201E06"/>
    <w:rsid w:val="002029F0"/>
    <w:rsid w:val="00203C57"/>
    <w:rsid w:val="00211325"/>
    <w:rsid w:val="002165F7"/>
    <w:rsid w:val="00217B87"/>
    <w:rsid w:val="00222738"/>
    <w:rsid w:val="002305A0"/>
    <w:rsid w:val="0023090B"/>
    <w:rsid w:val="00232813"/>
    <w:rsid w:val="00235553"/>
    <w:rsid w:val="00237E30"/>
    <w:rsid w:val="00241671"/>
    <w:rsid w:val="002428CD"/>
    <w:rsid w:val="00243D4F"/>
    <w:rsid w:val="00250216"/>
    <w:rsid w:val="00250717"/>
    <w:rsid w:val="002546AB"/>
    <w:rsid w:val="002547B7"/>
    <w:rsid w:val="002602D0"/>
    <w:rsid w:val="0026441E"/>
    <w:rsid w:val="00281806"/>
    <w:rsid w:val="00282F5F"/>
    <w:rsid w:val="00286C49"/>
    <w:rsid w:val="00295962"/>
    <w:rsid w:val="002B480A"/>
    <w:rsid w:val="002C0117"/>
    <w:rsid w:val="002C1E22"/>
    <w:rsid w:val="002C5F9B"/>
    <w:rsid w:val="002D0BD1"/>
    <w:rsid w:val="002D42DA"/>
    <w:rsid w:val="002D4D3D"/>
    <w:rsid w:val="002D609F"/>
    <w:rsid w:val="002D78F6"/>
    <w:rsid w:val="002E36C0"/>
    <w:rsid w:val="002E482E"/>
    <w:rsid w:val="002E6E7A"/>
    <w:rsid w:val="002F104D"/>
    <w:rsid w:val="002F5C34"/>
    <w:rsid w:val="002F7A1E"/>
    <w:rsid w:val="00306150"/>
    <w:rsid w:val="00306E13"/>
    <w:rsid w:val="00313765"/>
    <w:rsid w:val="00325E37"/>
    <w:rsid w:val="0033128A"/>
    <w:rsid w:val="00340AB8"/>
    <w:rsid w:val="003420F6"/>
    <w:rsid w:val="003449FC"/>
    <w:rsid w:val="00345700"/>
    <w:rsid w:val="00345912"/>
    <w:rsid w:val="00346E29"/>
    <w:rsid w:val="003520CE"/>
    <w:rsid w:val="00361BC2"/>
    <w:rsid w:val="00364780"/>
    <w:rsid w:val="003900FB"/>
    <w:rsid w:val="00392283"/>
    <w:rsid w:val="00393361"/>
    <w:rsid w:val="00393D39"/>
    <w:rsid w:val="003B56D2"/>
    <w:rsid w:val="003B61F7"/>
    <w:rsid w:val="003B72B1"/>
    <w:rsid w:val="003B7353"/>
    <w:rsid w:val="003B7587"/>
    <w:rsid w:val="003C428F"/>
    <w:rsid w:val="003C713E"/>
    <w:rsid w:val="003C7D01"/>
    <w:rsid w:val="003C7DB6"/>
    <w:rsid w:val="003E3534"/>
    <w:rsid w:val="003E76DE"/>
    <w:rsid w:val="003F0201"/>
    <w:rsid w:val="003F5B76"/>
    <w:rsid w:val="004020E3"/>
    <w:rsid w:val="00403EF9"/>
    <w:rsid w:val="00406D40"/>
    <w:rsid w:val="00425408"/>
    <w:rsid w:val="004461DC"/>
    <w:rsid w:val="004462C1"/>
    <w:rsid w:val="00446305"/>
    <w:rsid w:val="00447146"/>
    <w:rsid w:val="00455B82"/>
    <w:rsid w:val="004577EB"/>
    <w:rsid w:val="00460EE1"/>
    <w:rsid w:val="004761C9"/>
    <w:rsid w:val="004773B1"/>
    <w:rsid w:val="00484745"/>
    <w:rsid w:val="0049111F"/>
    <w:rsid w:val="004A15F8"/>
    <w:rsid w:val="004B4852"/>
    <w:rsid w:val="004C1930"/>
    <w:rsid w:val="004C75EC"/>
    <w:rsid w:val="004D0CF9"/>
    <w:rsid w:val="004D26CA"/>
    <w:rsid w:val="004D3DD0"/>
    <w:rsid w:val="004F1435"/>
    <w:rsid w:val="004F75DF"/>
    <w:rsid w:val="00501AD2"/>
    <w:rsid w:val="00502E2F"/>
    <w:rsid w:val="005038F6"/>
    <w:rsid w:val="00503EFA"/>
    <w:rsid w:val="00510229"/>
    <w:rsid w:val="00512A47"/>
    <w:rsid w:val="005147F7"/>
    <w:rsid w:val="005423AE"/>
    <w:rsid w:val="00546478"/>
    <w:rsid w:val="005522F1"/>
    <w:rsid w:val="005549EC"/>
    <w:rsid w:val="00563A8A"/>
    <w:rsid w:val="005653E7"/>
    <w:rsid w:val="005705D7"/>
    <w:rsid w:val="00575E90"/>
    <w:rsid w:val="0058059D"/>
    <w:rsid w:val="00580EE7"/>
    <w:rsid w:val="00584A52"/>
    <w:rsid w:val="00587E24"/>
    <w:rsid w:val="00593FDA"/>
    <w:rsid w:val="0059770E"/>
    <w:rsid w:val="005A2BC3"/>
    <w:rsid w:val="005A3550"/>
    <w:rsid w:val="005A5085"/>
    <w:rsid w:val="005A5647"/>
    <w:rsid w:val="005A5BC4"/>
    <w:rsid w:val="005B29D1"/>
    <w:rsid w:val="005B2D53"/>
    <w:rsid w:val="005C2A09"/>
    <w:rsid w:val="005C7893"/>
    <w:rsid w:val="005D0469"/>
    <w:rsid w:val="005D64B2"/>
    <w:rsid w:val="00617643"/>
    <w:rsid w:val="00621EAA"/>
    <w:rsid w:val="00637476"/>
    <w:rsid w:val="0063749C"/>
    <w:rsid w:val="00640141"/>
    <w:rsid w:val="0064366A"/>
    <w:rsid w:val="00644152"/>
    <w:rsid w:val="0065578C"/>
    <w:rsid w:val="006631BD"/>
    <w:rsid w:val="00665D2C"/>
    <w:rsid w:val="00670D29"/>
    <w:rsid w:val="006735EC"/>
    <w:rsid w:val="006767FB"/>
    <w:rsid w:val="00677163"/>
    <w:rsid w:val="006771B1"/>
    <w:rsid w:val="00683A18"/>
    <w:rsid w:val="0069284D"/>
    <w:rsid w:val="00695876"/>
    <w:rsid w:val="0069651F"/>
    <w:rsid w:val="006A2C15"/>
    <w:rsid w:val="006A3763"/>
    <w:rsid w:val="006A6AC3"/>
    <w:rsid w:val="006B2854"/>
    <w:rsid w:val="006B767D"/>
    <w:rsid w:val="006C1A97"/>
    <w:rsid w:val="006C2216"/>
    <w:rsid w:val="006C2508"/>
    <w:rsid w:val="006D4C89"/>
    <w:rsid w:val="006D6E3C"/>
    <w:rsid w:val="006E2623"/>
    <w:rsid w:val="006E5227"/>
    <w:rsid w:val="006E5B2B"/>
    <w:rsid w:val="006E5BFE"/>
    <w:rsid w:val="006E765D"/>
    <w:rsid w:val="006F08F6"/>
    <w:rsid w:val="006F6D91"/>
    <w:rsid w:val="006F7F2C"/>
    <w:rsid w:val="00705060"/>
    <w:rsid w:val="00705B33"/>
    <w:rsid w:val="00712025"/>
    <w:rsid w:val="00715606"/>
    <w:rsid w:val="00716FBF"/>
    <w:rsid w:val="00723F5A"/>
    <w:rsid w:val="00733F5E"/>
    <w:rsid w:val="007419DD"/>
    <w:rsid w:val="007421B8"/>
    <w:rsid w:val="00754CF5"/>
    <w:rsid w:val="00766248"/>
    <w:rsid w:val="007678A0"/>
    <w:rsid w:val="00777A78"/>
    <w:rsid w:val="00777D4E"/>
    <w:rsid w:val="007834E9"/>
    <w:rsid w:val="0078591C"/>
    <w:rsid w:val="00785FFE"/>
    <w:rsid w:val="00792D77"/>
    <w:rsid w:val="00794C39"/>
    <w:rsid w:val="007A1E42"/>
    <w:rsid w:val="007A6F55"/>
    <w:rsid w:val="007B19D4"/>
    <w:rsid w:val="007B3BF8"/>
    <w:rsid w:val="007B7832"/>
    <w:rsid w:val="007C1F88"/>
    <w:rsid w:val="007C414F"/>
    <w:rsid w:val="007C4427"/>
    <w:rsid w:val="007C6D24"/>
    <w:rsid w:val="007D3BD8"/>
    <w:rsid w:val="007D57BC"/>
    <w:rsid w:val="007D6BCB"/>
    <w:rsid w:val="007E37BA"/>
    <w:rsid w:val="007E389A"/>
    <w:rsid w:val="007E5264"/>
    <w:rsid w:val="007E7B6C"/>
    <w:rsid w:val="007F351A"/>
    <w:rsid w:val="008014F7"/>
    <w:rsid w:val="00801E99"/>
    <w:rsid w:val="00807D0D"/>
    <w:rsid w:val="00810328"/>
    <w:rsid w:val="00822BBD"/>
    <w:rsid w:val="00825E71"/>
    <w:rsid w:val="008328FB"/>
    <w:rsid w:val="00833F53"/>
    <w:rsid w:val="00843366"/>
    <w:rsid w:val="00846B3C"/>
    <w:rsid w:val="0084761B"/>
    <w:rsid w:val="00850E7F"/>
    <w:rsid w:val="00861710"/>
    <w:rsid w:val="00861D5D"/>
    <w:rsid w:val="00864A90"/>
    <w:rsid w:val="008657B8"/>
    <w:rsid w:val="00865E65"/>
    <w:rsid w:val="008670F9"/>
    <w:rsid w:val="008773C2"/>
    <w:rsid w:val="008922C5"/>
    <w:rsid w:val="00895EFF"/>
    <w:rsid w:val="00896A32"/>
    <w:rsid w:val="0089773F"/>
    <w:rsid w:val="008A3780"/>
    <w:rsid w:val="008B15F3"/>
    <w:rsid w:val="008B1739"/>
    <w:rsid w:val="008B2F20"/>
    <w:rsid w:val="008D1153"/>
    <w:rsid w:val="008D2023"/>
    <w:rsid w:val="008E0860"/>
    <w:rsid w:val="008E5A43"/>
    <w:rsid w:val="008F10C7"/>
    <w:rsid w:val="008F76F7"/>
    <w:rsid w:val="00900CE1"/>
    <w:rsid w:val="00905662"/>
    <w:rsid w:val="009065E8"/>
    <w:rsid w:val="00921191"/>
    <w:rsid w:val="00921997"/>
    <w:rsid w:val="00921D33"/>
    <w:rsid w:val="009264F1"/>
    <w:rsid w:val="00932EFC"/>
    <w:rsid w:val="0093407A"/>
    <w:rsid w:val="00942C42"/>
    <w:rsid w:val="00944216"/>
    <w:rsid w:val="009509C0"/>
    <w:rsid w:val="00950CA2"/>
    <w:rsid w:val="00955120"/>
    <w:rsid w:val="00965FE8"/>
    <w:rsid w:val="0096731D"/>
    <w:rsid w:val="00971AF4"/>
    <w:rsid w:val="0097350E"/>
    <w:rsid w:val="009815EF"/>
    <w:rsid w:val="00983787"/>
    <w:rsid w:val="009840AD"/>
    <w:rsid w:val="00986828"/>
    <w:rsid w:val="00986C8C"/>
    <w:rsid w:val="00990C66"/>
    <w:rsid w:val="009954DC"/>
    <w:rsid w:val="00996E70"/>
    <w:rsid w:val="009A1C9F"/>
    <w:rsid w:val="009A1D95"/>
    <w:rsid w:val="009B08F7"/>
    <w:rsid w:val="009B0B6C"/>
    <w:rsid w:val="009B16CC"/>
    <w:rsid w:val="009B1D34"/>
    <w:rsid w:val="009B2AA1"/>
    <w:rsid w:val="009B48FD"/>
    <w:rsid w:val="009C2A65"/>
    <w:rsid w:val="009C30E5"/>
    <w:rsid w:val="009C68E6"/>
    <w:rsid w:val="009D2636"/>
    <w:rsid w:val="009D3DD0"/>
    <w:rsid w:val="009D42FF"/>
    <w:rsid w:val="009D43F9"/>
    <w:rsid w:val="009D70F1"/>
    <w:rsid w:val="009F089B"/>
    <w:rsid w:val="009F2033"/>
    <w:rsid w:val="009F2A1B"/>
    <w:rsid w:val="00A05D2D"/>
    <w:rsid w:val="00A11783"/>
    <w:rsid w:val="00A16834"/>
    <w:rsid w:val="00A4278E"/>
    <w:rsid w:val="00A447EC"/>
    <w:rsid w:val="00A50FB0"/>
    <w:rsid w:val="00A5456E"/>
    <w:rsid w:val="00A6348F"/>
    <w:rsid w:val="00A63EC2"/>
    <w:rsid w:val="00A65F28"/>
    <w:rsid w:val="00A67F27"/>
    <w:rsid w:val="00A766A3"/>
    <w:rsid w:val="00A85E88"/>
    <w:rsid w:val="00A86CD0"/>
    <w:rsid w:val="00A87C7F"/>
    <w:rsid w:val="00A953CE"/>
    <w:rsid w:val="00A97F92"/>
    <w:rsid w:val="00AA0DEA"/>
    <w:rsid w:val="00AA106D"/>
    <w:rsid w:val="00AA33F5"/>
    <w:rsid w:val="00AB0EA6"/>
    <w:rsid w:val="00AB134C"/>
    <w:rsid w:val="00AB2381"/>
    <w:rsid w:val="00AB5323"/>
    <w:rsid w:val="00AB7EC0"/>
    <w:rsid w:val="00AC0361"/>
    <w:rsid w:val="00AC0CA5"/>
    <w:rsid w:val="00AD4E3A"/>
    <w:rsid w:val="00AD7ED7"/>
    <w:rsid w:val="00AE544D"/>
    <w:rsid w:val="00AE6C9B"/>
    <w:rsid w:val="00AF4B11"/>
    <w:rsid w:val="00B004D5"/>
    <w:rsid w:val="00B0232C"/>
    <w:rsid w:val="00B043A4"/>
    <w:rsid w:val="00B044A9"/>
    <w:rsid w:val="00B134B8"/>
    <w:rsid w:val="00B162A5"/>
    <w:rsid w:val="00B170F3"/>
    <w:rsid w:val="00B17565"/>
    <w:rsid w:val="00B17BAD"/>
    <w:rsid w:val="00B2098D"/>
    <w:rsid w:val="00B2650D"/>
    <w:rsid w:val="00B27E3F"/>
    <w:rsid w:val="00B35FB7"/>
    <w:rsid w:val="00B400F9"/>
    <w:rsid w:val="00B43D1B"/>
    <w:rsid w:val="00B54656"/>
    <w:rsid w:val="00B551D2"/>
    <w:rsid w:val="00B55AF0"/>
    <w:rsid w:val="00B57A85"/>
    <w:rsid w:val="00B67D83"/>
    <w:rsid w:val="00B67F48"/>
    <w:rsid w:val="00B722CC"/>
    <w:rsid w:val="00B82EF2"/>
    <w:rsid w:val="00B84D30"/>
    <w:rsid w:val="00B909B0"/>
    <w:rsid w:val="00B959E8"/>
    <w:rsid w:val="00B97654"/>
    <w:rsid w:val="00BA1949"/>
    <w:rsid w:val="00BA7362"/>
    <w:rsid w:val="00BB7A11"/>
    <w:rsid w:val="00BC2504"/>
    <w:rsid w:val="00BC7961"/>
    <w:rsid w:val="00BD1BDA"/>
    <w:rsid w:val="00BD2BB3"/>
    <w:rsid w:val="00BD3BF9"/>
    <w:rsid w:val="00BD7EC7"/>
    <w:rsid w:val="00BE08E2"/>
    <w:rsid w:val="00BE4C92"/>
    <w:rsid w:val="00BE694A"/>
    <w:rsid w:val="00BE7B66"/>
    <w:rsid w:val="00BF21D4"/>
    <w:rsid w:val="00BF73FA"/>
    <w:rsid w:val="00BF7ACC"/>
    <w:rsid w:val="00C056C2"/>
    <w:rsid w:val="00C07E79"/>
    <w:rsid w:val="00C1273D"/>
    <w:rsid w:val="00C133A1"/>
    <w:rsid w:val="00C14EDE"/>
    <w:rsid w:val="00C16ECF"/>
    <w:rsid w:val="00C21E56"/>
    <w:rsid w:val="00C22726"/>
    <w:rsid w:val="00C22744"/>
    <w:rsid w:val="00C25B12"/>
    <w:rsid w:val="00C27217"/>
    <w:rsid w:val="00C406DA"/>
    <w:rsid w:val="00C40A28"/>
    <w:rsid w:val="00C43D32"/>
    <w:rsid w:val="00C54C46"/>
    <w:rsid w:val="00C54F4F"/>
    <w:rsid w:val="00C65102"/>
    <w:rsid w:val="00C72A09"/>
    <w:rsid w:val="00C76749"/>
    <w:rsid w:val="00C8091C"/>
    <w:rsid w:val="00C81317"/>
    <w:rsid w:val="00C84CFA"/>
    <w:rsid w:val="00C84F9F"/>
    <w:rsid w:val="00C8504E"/>
    <w:rsid w:val="00C91161"/>
    <w:rsid w:val="00CA1CC8"/>
    <w:rsid w:val="00CA5DC8"/>
    <w:rsid w:val="00CB05B5"/>
    <w:rsid w:val="00CB40C1"/>
    <w:rsid w:val="00CB486E"/>
    <w:rsid w:val="00CB6CC0"/>
    <w:rsid w:val="00CC11BD"/>
    <w:rsid w:val="00CD3844"/>
    <w:rsid w:val="00CD7500"/>
    <w:rsid w:val="00CE24E5"/>
    <w:rsid w:val="00CE4657"/>
    <w:rsid w:val="00CE7368"/>
    <w:rsid w:val="00CF3301"/>
    <w:rsid w:val="00CF4703"/>
    <w:rsid w:val="00CF5C5F"/>
    <w:rsid w:val="00D054A0"/>
    <w:rsid w:val="00D10CDD"/>
    <w:rsid w:val="00D11076"/>
    <w:rsid w:val="00D2120C"/>
    <w:rsid w:val="00D33763"/>
    <w:rsid w:val="00D35ED6"/>
    <w:rsid w:val="00D43C92"/>
    <w:rsid w:val="00D44A14"/>
    <w:rsid w:val="00D501CA"/>
    <w:rsid w:val="00D5091B"/>
    <w:rsid w:val="00D53304"/>
    <w:rsid w:val="00D60F34"/>
    <w:rsid w:val="00D60FBE"/>
    <w:rsid w:val="00D635A1"/>
    <w:rsid w:val="00D7089B"/>
    <w:rsid w:val="00D74627"/>
    <w:rsid w:val="00D7516D"/>
    <w:rsid w:val="00D77E1C"/>
    <w:rsid w:val="00D85FCF"/>
    <w:rsid w:val="00D87051"/>
    <w:rsid w:val="00D8787B"/>
    <w:rsid w:val="00D90D88"/>
    <w:rsid w:val="00D948EE"/>
    <w:rsid w:val="00D95018"/>
    <w:rsid w:val="00D959F2"/>
    <w:rsid w:val="00D96C4B"/>
    <w:rsid w:val="00DA04E4"/>
    <w:rsid w:val="00DA0D6F"/>
    <w:rsid w:val="00DA19B5"/>
    <w:rsid w:val="00DA3722"/>
    <w:rsid w:val="00DA555D"/>
    <w:rsid w:val="00DB1E2E"/>
    <w:rsid w:val="00DB3F94"/>
    <w:rsid w:val="00DB4C1B"/>
    <w:rsid w:val="00DC3730"/>
    <w:rsid w:val="00DC3A10"/>
    <w:rsid w:val="00DC4A4A"/>
    <w:rsid w:val="00DC70F5"/>
    <w:rsid w:val="00DD6A3C"/>
    <w:rsid w:val="00E01331"/>
    <w:rsid w:val="00E114EC"/>
    <w:rsid w:val="00E1194A"/>
    <w:rsid w:val="00E13B5D"/>
    <w:rsid w:val="00E15B67"/>
    <w:rsid w:val="00E24B92"/>
    <w:rsid w:val="00E25E5C"/>
    <w:rsid w:val="00E3257A"/>
    <w:rsid w:val="00E437AD"/>
    <w:rsid w:val="00E43F8B"/>
    <w:rsid w:val="00E44CB3"/>
    <w:rsid w:val="00E45A46"/>
    <w:rsid w:val="00E57039"/>
    <w:rsid w:val="00E57CD2"/>
    <w:rsid w:val="00E64644"/>
    <w:rsid w:val="00E70517"/>
    <w:rsid w:val="00E70E1D"/>
    <w:rsid w:val="00E76364"/>
    <w:rsid w:val="00E77968"/>
    <w:rsid w:val="00E802D2"/>
    <w:rsid w:val="00E812B5"/>
    <w:rsid w:val="00E84882"/>
    <w:rsid w:val="00E85BB2"/>
    <w:rsid w:val="00E92D1E"/>
    <w:rsid w:val="00E9572C"/>
    <w:rsid w:val="00E95DDA"/>
    <w:rsid w:val="00E97B2E"/>
    <w:rsid w:val="00EA1A9F"/>
    <w:rsid w:val="00EA34E1"/>
    <w:rsid w:val="00EA679D"/>
    <w:rsid w:val="00EB08C7"/>
    <w:rsid w:val="00EB1717"/>
    <w:rsid w:val="00EB1880"/>
    <w:rsid w:val="00EB7430"/>
    <w:rsid w:val="00EC0F4F"/>
    <w:rsid w:val="00EC1AC7"/>
    <w:rsid w:val="00EC5FA1"/>
    <w:rsid w:val="00EE1FDB"/>
    <w:rsid w:val="00EE2E44"/>
    <w:rsid w:val="00EE35D4"/>
    <w:rsid w:val="00EE58E0"/>
    <w:rsid w:val="00EF0682"/>
    <w:rsid w:val="00F009F8"/>
    <w:rsid w:val="00F00B71"/>
    <w:rsid w:val="00F11C73"/>
    <w:rsid w:val="00F16FDD"/>
    <w:rsid w:val="00F2288A"/>
    <w:rsid w:val="00F311F2"/>
    <w:rsid w:val="00F31FA6"/>
    <w:rsid w:val="00F32658"/>
    <w:rsid w:val="00F32D3B"/>
    <w:rsid w:val="00F4442A"/>
    <w:rsid w:val="00F504E3"/>
    <w:rsid w:val="00F55B5F"/>
    <w:rsid w:val="00F5701D"/>
    <w:rsid w:val="00F600F9"/>
    <w:rsid w:val="00F65A45"/>
    <w:rsid w:val="00F66112"/>
    <w:rsid w:val="00F66B04"/>
    <w:rsid w:val="00F67F39"/>
    <w:rsid w:val="00F74697"/>
    <w:rsid w:val="00F9052E"/>
    <w:rsid w:val="00FA41F3"/>
    <w:rsid w:val="00FA6EFD"/>
    <w:rsid w:val="00FA75FD"/>
    <w:rsid w:val="00FB0DEE"/>
    <w:rsid w:val="00FB2DC6"/>
    <w:rsid w:val="00FC28AA"/>
    <w:rsid w:val="00FC4E28"/>
    <w:rsid w:val="00FC79D8"/>
    <w:rsid w:val="00FD15C9"/>
    <w:rsid w:val="00FD1EA4"/>
    <w:rsid w:val="00FD2400"/>
    <w:rsid w:val="00FD4523"/>
    <w:rsid w:val="00FD5F0A"/>
    <w:rsid w:val="00FE257D"/>
    <w:rsid w:val="00FE38F6"/>
    <w:rsid w:val="00FF00FA"/>
    <w:rsid w:val="00FF0E57"/>
    <w:rsid w:val="00FF0EBD"/>
    <w:rsid w:val="00FF2DA8"/>
    <w:rsid w:val="00FF4BAD"/>
    <w:rsid w:val="00FF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6F7"/>
  </w:style>
  <w:style w:type="paragraph" w:styleId="Nadpis1">
    <w:name w:val="heading 1"/>
    <w:basedOn w:val="Normln"/>
    <w:next w:val="Normln"/>
    <w:link w:val="Nadpis1Char"/>
    <w:uiPriority w:val="9"/>
    <w:qFormat/>
    <w:rsid w:val="008F76F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76F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76F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F76F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F76F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F76F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F76F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F76F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F76F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imes"/>
    <w:basedOn w:val="Normln"/>
    <w:autoRedefine/>
    <w:uiPriority w:val="1"/>
    <w:qFormat/>
    <w:rsid w:val="00282F5F"/>
    <w:pPr>
      <w:spacing w:after="0" w:line="240" w:lineRule="auto"/>
    </w:pPr>
    <w:rPr>
      <w:sz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8F76F7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F76F7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F76F7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F76F7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F76F7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8F76F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8F76F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8F76F7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F76F7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99"/>
    <w:unhideWhenUsed/>
    <w:rsid w:val="00281806"/>
    <w:rPr>
      <w:bCs/>
      <w:color w:val="000000" w:themeColor="text1"/>
      <w:szCs w:val="18"/>
    </w:rPr>
  </w:style>
  <w:style w:type="paragraph" w:styleId="Podtitul">
    <w:name w:val="Subtitle"/>
    <w:aliases w:val="číslování obrázků"/>
    <w:basedOn w:val="Normln"/>
    <w:next w:val="Normln"/>
    <w:link w:val="PodtitulChar"/>
    <w:uiPriority w:val="11"/>
    <w:qFormat/>
    <w:rsid w:val="008F76F7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aliases w:val="číslování obrázků Char"/>
    <w:basedOn w:val="Standardnpsmoodstavce"/>
    <w:link w:val="Podtitul"/>
    <w:uiPriority w:val="11"/>
    <w:rsid w:val="008F76F7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8F76F7"/>
    <w:rPr>
      <w:b/>
      <w:bCs/>
    </w:rPr>
  </w:style>
  <w:style w:type="paragraph" w:styleId="Odstavecseseznamem">
    <w:name w:val="List Paragraph"/>
    <w:basedOn w:val="Normln"/>
    <w:uiPriority w:val="34"/>
    <w:qFormat/>
    <w:rsid w:val="008F76F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F76F7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8F76F7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8F76F7"/>
    <w:pPr>
      <w:outlineLvl w:val="9"/>
    </w:pPr>
  </w:style>
  <w:style w:type="paragraph" w:styleId="Nzev">
    <w:name w:val="Title"/>
    <w:basedOn w:val="Normln"/>
    <w:next w:val="Normln"/>
    <w:link w:val="NzevChar"/>
    <w:uiPriority w:val="10"/>
    <w:qFormat/>
    <w:rsid w:val="008F76F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F76F7"/>
    <w:rPr>
      <w:smallCaps/>
      <w:sz w:val="52"/>
      <w:szCs w:val="52"/>
    </w:rPr>
  </w:style>
  <w:style w:type="character" w:styleId="Zvraznn">
    <w:name w:val="Emphasis"/>
    <w:uiPriority w:val="20"/>
    <w:qFormat/>
    <w:rsid w:val="008F76F7"/>
    <w:rPr>
      <w:b/>
      <w:bCs/>
      <w:i/>
      <w:iCs/>
      <w:spacing w:val="1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F76F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F76F7"/>
    <w:rPr>
      <w:i/>
      <w:iCs/>
    </w:rPr>
  </w:style>
  <w:style w:type="character" w:styleId="Zdraznnjemn">
    <w:name w:val="Subtle Emphasis"/>
    <w:uiPriority w:val="19"/>
    <w:qFormat/>
    <w:rsid w:val="008F76F7"/>
    <w:rPr>
      <w:i/>
      <w:iCs/>
    </w:rPr>
  </w:style>
  <w:style w:type="character" w:styleId="Zdraznnintenzivn">
    <w:name w:val="Intense Emphasis"/>
    <w:uiPriority w:val="21"/>
    <w:qFormat/>
    <w:rsid w:val="008F76F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8F76F7"/>
    <w:rPr>
      <w:smallCaps/>
    </w:rPr>
  </w:style>
  <w:style w:type="character" w:styleId="Odkazintenzivn">
    <w:name w:val="Intense Reference"/>
    <w:uiPriority w:val="32"/>
    <w:qFormat/>
    <w:rsid w:val="008F76F7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8F76F7"/>
    <w:rPr>
      <w:i/>
      <w:i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F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6441E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40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03EF9"/>
  </w:style>
  <w:style w:type="paragraph" w:styleId="Zpat">
    <w:name w:val="footer"/>
    <w:basedOn w:val="Normln"/>
    <w:link w:val="ZpatChar"/>
    <w:uiPriority w:val="99"/>
    <w:unhideWhenUsed/>
    <w:rsid w:val="0040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316C47E-F9AB-43A6-AEFC-C7856D3C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Buřil</dc:creator>
  <cp:keywords/>
  <dc:description/>
  <cp:lastModifiedBy>Miloš Buřil</cp:lastModifiedBy>
  <cp:revision>3</cp:revision>
  <cp:lastPrinted>2012-11-26T16:26:00Z</cp:lastPrinted>
  <dcterms:created xsi:type="dcterms:W3CDTF">2012-11-04T08:42:00Z</dcterms:created>
  <dcterms:modified xsi:type="dcterms:W3CDTF">2012-11-26T16:27:00Z</dcterms:modified>
</cp:coreProperties>
</file>